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DC821">
      <w:pPr>
        <w:spacing w:line="360" w:lineRule="auto"/>
        <w:jc w:val="center"/>
        <w:rPr>
          <w:rFonts w:hint="eastAsia" w:ascii="宋体" w:hAnsi="宋体" w:eastAsia="宋体" w:cs="宋体"/>
          <w:b/>
          <w:bCs/>
          <w:sz w:val="24"/>
          <w:szCs w:val="24"/>
        </w:rPr>
      </w:pPr>
      <w:r>
        <w:rPr>
          <w:rFonts w:hint="eastAsia" w:ascii="黑体" w:hAnsi="黑体" w:eastAsia="黑体" w:cs="黑体"/>
          <w:b/>
          <w:bCs/>
          <w:sz w:val="30"/>
          <w:szCs w:val="30"/>
        </w:rPr>
        <w:t>2</w:t>
      </w:r>
      <w:r>
        <w:rPr>
          <w:rFonts w:hint="eastAsia" w:ascii="黑体" w:hAnsi="黑体" w:eastAsia="黑体" w:cs="黑体"/>
          <w:b/>
          <w:bCs/>
          <w:sz w:val="30"/>
          <w:szCs w:val="30"/>
          <w:lang w:val="en-US" w:eastAsia="zh-CN"/>
        </w:rPr>
        <w:t>4</w:t>
      </w:r>
      <w:r>
        <w:rPr>
          <w:rFonts w:hint="eastAsia" w:ascii="黑体" w:hAnsi="黑体" w:eastAsia="黑体" w:cs="黑体"/>
          <w:b/>
          <w:bCs/>
          <w:sz w:val="30"/>
          <w:szCs w:val="30"/>
        </w:rPr>
        <w:t>古人谈读书</w:t>
      </w:r>
    </w:p>
    <w:p w14:paraId="53288D73">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p>
    <w:p w14:paraId="37B661A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1.认识“耻”“矣”等</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个生字，读准多音字“识”，会写“耻”“诲”等5个生字。</w:t>
      </w:r>
    </w:p>
    <w:p w14:paraId="575924A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2.能正确、流利地朗读课文。背诵课文。</w:t>
      </w:r>
    </w:p>
    <w:p w14:paraId="4532997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3.能借助注释，理解课文大意。能联系自己的读书体会，说出课文内容带来的启发。【语文要素】</w:t>
      </w:r>
    </w:p>
    <w:p w14:paraId="0E01DEA4">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6711DFB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1.能借助注释，理解课文大意。</w:t>
      </w:r>
    </w:p>
    <w:p w14:paraId="10EA315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2.能联系自己的读书体会，说出课文内容带来的启发。</w:t>
      </w:r>
    </w:p>
    <w:p w14:paraId="31716A66">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［教学课时］</w:t>
      </w:r>
    </w:p>
    <w:p w14:paraId="22F4322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2课时</w:t>
      </w:r>
    </w:p>
    <w:p w14:paraId="7D047C90">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w:t>
      </w:r>
    </w:p>
    <w:p w14:paraId="743D7364">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43799CA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1.通过多种方法识记</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个生字，会写5个生字。理解“知”“识”“厌”等字的古义。</w:t>
      </w:r>
    </w:p>
    <w:p w14:paraId="4B807F5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2.正确、流利地朗读课文，背诵第一则古文，能借助注释说大意，并联系自己的读书体会，谈谈《论语》中有关读书的句子对自己的启发。（重点）</w:t>
      </w:r>
    </w:p>
    <w:p w14:paraId="225070D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3.尝试使用思维导图、快速阅读等方法、策略梳理信息，把握要点，加深对古文的理解。（难点）</w:t>
      </w:r>
    </w:p>
    <w:p w14:paraId="52F6C710">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一、导语入手，引发思维</w:t>
      </w:r>
    </w:p>
    <w:p w14:paraId="25778CD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引入：今天我们开始学习第八单元。（出示目录和单元篇章页）你预习后有什么发现？（生答）是的，都在讲同一件事情，那就是——读书。有谈读书、忆读书、荐读书、悟读书。咱们今天就来谈谈读书的那些事儿。（板书：谈读书）</w:t>
      </w:r>
    </w:p>
    <w:p w14:paraId="7CA3BCF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2.分享：昨天老师让大家用诗句或者成语来谈对读书的感受，现在请分享一下。（“悬梁刺股”“凿壁借光”“书山有路勤为径，学海无涯苦作舟”……）</w:t>
      </w:r>
    </w:p>
    <w:p w14:paraId="44F61472">
      <w:pPr>
        <w:spacing w:line="360" w:lineRule="auto"/>
        <w:ind w:firstLine="480" w:firstLineChars="200"/>
        <w:rPr>
          <w:rFonts w:hint="eastAsia" w:ascii="宋体" w:hAnsi="宋体" w:eastAsia="宋体" w:cs="宋体"/>
          <w:b w:val="0"/>
          <w:bCs w:val="0"/>
          <w:sz w:val="24"/>
          <w:szCs w:val="24"/>
        </w:rPr>
      </w:pPr>
    </w:p>
    <w:p w14:paraId="7F8EA13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3.揭题：大家发现了没有？今天咱们分享的都是——古人谈读书。（板书：古人）</w:t>
      </w:r>
    </w:p>
    <w:p w14:paraId="7AA1A1E6">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二、准确初读，整体感知</w:t>
      </w:r>
    </w:p>
    <w:p w14:paraId="290F64B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1.借助注释，自由大声读课文。</w:t>
      </w:r>
    </w:p>
    <w:p w14:paraId="2AED67F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要求：读准字音，读通古文，读懂大意。</w:t>
      </w:r>
    </w:p>
    <w:p w14:paraId="4FA9DFE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2.指导朗读，随机正音。读好“好”“知”“识”的变化读音，“诲”读第四声，“窥”与“规”不同音。</w:t>
      </w:r>
    </w:p>
    <w:p w14:paraId="79A4AB2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3.出示前测中书写有问题的生字进行重点指导书写。</w:t>
      </w:r>
    </w:p>
    <w:p w14:paraId="0D75932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4.梳理文本主要内容。</w:t>
      </w:r>
    </w:p>
    <w:p w14:paraId="4C3CA36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（1）两则古文中你读懂了哪一则？说说主要内容，然后尝试填写下面结构图。</w:t>
      </w:r>
    </w:p>
    <w:p w14:paraId="54178C0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drawing>
          <wp:inline distT="0" distB="0" distL="114300" distR="114300">
            <wp:extent cx="5270500" cy="1230630"/>
            <wp:effectExtent l="0" t="0" r="2540" b="3810"/>
            <wp:docPr id="3" name="图片 3" descr="h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12"/>
                    <pic:cNvPicPr>
                      <a:picLocks noChangeAspect="1"/>
                    </pic:cNvPicPr>
                  </pic:nvPicPr>
                  <pic:blipFill>
                    <a:blip r:embed="rId6"/>
                    <a:stretch>
                      <a:fillRect/>
                    </a:stretch>
                  </pic:blipFill>
                  <pic:spPr>
                    <a:xfrm>
                      <a:off x="0" y="0"/>
                      <a:ext cx="5270500" cy="1230630"/>
                    </a:xfrm>
                    <a:prstGeom prst="rect">
                      <a:avLst/>
                    </a:prstGeom>
                  </pic:spPr>
                </pic:pic>
              </a:graphicData>
            </a:graphic>
          </wp:inline>
        </w:drawing>
      </w:r>
    </w:p>
    <w:p w14:paraId="018A199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（2）（展示结构图）很明显的，第二则很好找，因为作者采用了先总写后分述的方法。朱熹告诉我们读书有“三到”——心到、眼到、口到。（板书）</w:t>
      </w:r>
    </w:p>
    <w:p w14:paraId="56C4506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（3）那第一则《论语》要告诉我们什么呢？今天这节课就来走近孔子，看看这位大圣人要告诉我们什么读书感受。         </w:t>
      </w:r>
    </w:p>
    <w:p w14:paraId="0E85FA6B">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三、品读古文，感悟古意</w:t>
      </w:r>
    </w:p>
    <w:p w14:paraId="089EA51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1.根据学习单同桌互相学习，完成题（2）（课件出示学习单，如下图）。</w:t>
      </w:r>
    </w:p>
    <w:p w14:paraId="6602385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（1）流利地读。借助注释，用自己的话说说每一句的大意，和同桌互说互评。</w:t>
      </w:r>
    </w:p>
    <w:p w14:paraId="3C7D6CD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（2）联系自己的读书体会，说说这六句话是古人分别谈读书的哪个方面。</w:t>
      </w:r>
    </w:p>
    <w:p w14:paraId="556EC5F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2.汇报交流。</w:t>
      </w:r>
    </w:p>
    <w:p w14:paraId="3F71D65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预设一：知之为知之，不知为不知，是知也。</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要点：感受务实的学风。</w:t>
      </w:r>
    </w:p>
    <w:p w14:paraId="26AC777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（1）用自己的理解说一说大意：知道就是知道，不知道就是不知道，这样才是真正的智慧。重点学习“知”。</w:t>
      </w:r>
    </w:p>
    <w:p w14:paraId="2E675F1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（2）注释里说，“知”同“智”，是智慧的意思。（课件出示:《不懂就要问》和《两小儿辩日》片段）请同学们快速阅读这两篇阅读，找一找，从中读到了“智”吗？</w:t>
      </w:r>
    </w:p>
    <w:p w14:paraId="54B8731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（3）交流反馈并小结：承认自己还不懂，是智慧也是勇气。</w:t>
      </w:r>
    </w:p>
    <w:p w14:paraId="755BFD5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预设二：敏而好学，不耻下问。    要点：感受谦虚的态度。</w:t>
      </w:r>
    </w:p>
    <w:p w14:paraId="0923DC1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（1）敏而好学，指天资聪明而又好学的人。不耻下问，指不以向地位比自己低、学识比自己浅的人请教而感到羞耻。多么谦虚的态度。</w:t>
      </w:r>
    </w:p>
    <w:p w14:paraId="01633A4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（2）举例子。举出老师或者长辈请教自己，或者自己向学弟学妹咨询的案例。</w:t>
      </w:r>
    </w:p>
    <w:p w14:paraId="47EEDD4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（3）查一查。大家知道《论语》是一部记载孔子及其弟子言行的书，孔子是在和谁的对话中讲到了这一句呢？</w:t>
      </w:r>
    </w:p>
    <w:p w14:paraId="08B6BBB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（4）资料补充：《论语·公冶长》第五篇。子贡问曰：“孔文子何以谓之‘文’也？”子曰：“敏而好学，不耻下问，是以谓之‘文’也。”</w:t>
      </w:r>
    </w:p>
    <w:p w14:paraId="0F4C37B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（5）用两种方式对话，一种是原文，一种是现代白话文。</w:t>
      </w:r>
    </w:p>
    <w:p w14:paraId="32ADAD2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预设三：默而识之，学而不厌，诲人不倦。     </w:t>
      </w:r>
    </w:p>
    <w:p w14:paraId="0C67CF3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要点：感受学与教的不同。</w:t>
      </w:r>
    </w:p>
    <w:p w14:paraId="116BFC5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（1）用自己的话说出大意：默默地记住（所学的知识），学习知识不觉得满足，教诲人不知道疲倦。</w:t>
      </w:r>
    </w:p>
    <w:p w14:paraId="464AC43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（2）我们身边是否有“默而识之”“学而不厌”“诲人不倦”的人？一起来找一找：</w:t>
      </w:r>
    </w:p>
    <w:p w14:paraId="4EA6C91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）同学上课总是坐得很端正，时刻认真听讲，积极做课堂笔记，对所学的知识总是（</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），掌握得很牢固。</w:t>
      </w:r>
    </w:p>
    <w:p w14:paraId="1551AEF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）同学每天除了学习老师教的内容，还总利用课余时间看许多课外书，学习其他知识，真是（</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w:t>
      </w:r>
    </w:p>
    <w:p w14:paraId="4553BEC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③咱们的（</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）老师常常利用午睡时间，给同学们批改作业，放学后还留下来给同学们辅导作业，是个（</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）的好老师。</w:t>
      </w:r>
    </w:p>
    <w:p w14:paraId="3D4E9D5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3.根据前面三句谈到的学习方法，自主学习后三句。</w:t>
      </w:r>
    </w:p>
    <w:p w14:paraId="6ECD261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4.梳理信息，把握要点。</w:t>
      </w:r>
    </w:p>
    <w:p w14:paraId="2559DDB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（1）再读古文，发现规律。</w:t>
      </w:r>
    </w:p>
    <w:p w14:paraId="49BB547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（2）引导：孔子的六句名言，既有读书方法的指导，又有读书态度的告诫（板书：方法、态度），还有教的学问，能否根据这三个方面完成预学单中的题（1）?</w:t>
      </w:r>
    </w:p>
    <w:p w14:paraId="35961CA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（3）展示反馈。</w:t>
      </w:r>
    </w:p>
    <w:p w14:paraId="388EE5D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5.流利地读，并试着背诵。</w:t>
      </w:r>
    </w:p>
    <w:p w14:paraId="7E35BB2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6.拓展提升。被称为“万世师表”的孔子在《论语》里还有很多关于读书的名言名句，请大家来交流分享，谈谈对自己的启发。</w:t>
      </w:r>
    </w:p>
    <w:p w14:paraId="5999890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例：三人行，必有我师焉。——学习别人的长处很重要。</w:t>
      </w:r>
    </w:p>
    <w:p w14:paraId="7037FCD6">
      <w:p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rPr>
        <w:t>四、总结回顾，布置作业</w:t>
      </w:r>
    </w:p>
    <w:p w14:paraId="77F09C5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这节课，我们重点学习了孔子关于读书的名言警句，我们可以把他讲到的读书智慧分门别类进行总结归纳，做成思维导图,在对自己特别有启发的句子下面做记号。课后，请同学们再尝试着读读第二则古文，看看自己读后有什么启发。</w:t>
      </w:r>
    </w:p>
    <w:p w14:paraId="186288F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2.教师可以提供思维导图模板参考，如花朵型、章鱼型、宝塔型等。</w:t>
      </w:r>
    </w:p>
    <w:p w14:paraId="6E47303E">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w:t>
      </w:r>
    </w:p>
    <w:p w14:paraId="20CBDFB3">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486324F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1.读出文言文的节奏感，熟读成诵。</w:t>
      </w:r>
    </w:p>
    <w:p w14:paraId="0326B5A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2.能借助注释、工具书读懂古文的内容，初步体会古今词义的异同，了解古文学习的基本方法。</w:t>
      </w:r>
    </w:p>
    <w:p w14:paraId="698C90F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3.感悟朱熹主张读书方法中“心到”的重要性，用以指导自己的读书学习。（难点）</w:t>
      </w:r>
    </w:p>
    <w:p w14:paraId="5D933570">
      <w:pPr>
        <w:spacing w:line="360" w:lineRule="auto"/>
        <w:rPr>
          <w:rFonts w:hint="eastAsia" w:ascii="宋体" w:hAnsi="宋体" w:eastAsia="宋体" w:cs="宋体"/>
          <w:b w:val="0"/>
          <w:bCs w:val="0"/>
          <w:sz w:val="24"/>
          <w:szCs w:val="24"/>
        </w:rPr>
      </w:pPr>
      <w:r>
        <w:rPr>
          <w:rFonts w:hint="eastAsia" w:ascii="黑体" w:hAnsi="黑体" w:eastAsia="黑体" w:cs="黑体"/>
          <w:b w:val="0"/>
          <w:bCs w:val="0"/>
          <w:sz w:val="28"/>
          <w:szCs w:val="28"/>
        </w:rPr>
        <w:t>一、诵读《论语》，导入方法</w:t>
      </w:r>
    </w:p>
    <w:p w14:paraId="6D281AE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1.指名背诵上一堂课学习的《论语》中的六句名言。</w:t>
      </w:r>
    </w:p>
    <w:p w14:paraId="0DF5B8C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2.上节课我们是用什么方法来学习这六句名言的？（相机板书：诵、说、论）</w:t>
      </w:r>
    </w:p>
    <w:p w14:paraId="2B04F15B">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过渡：这节课，我们继续深入学习朱熹的名言。</w:t>
      </w:r>
    </w:p>
    <w:p w14:paraId="67224711">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二、品味“三到”，感悟用“心”</w:t>
      </w:r>
    </w:p>
    <w:p w14:paraId="4B3D7D14">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（一）了解朱熹</w:t>
      </w:r>
    </w:p>
    <w:p w14:paraId="2FD367E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关于朱熹，你有哪些了解？（学生交流搜集到的资料。教师相机点拨，归纳总结。）</w:t>
      </w:r>
    </w:p>
    <w:p w14:paraId="0C40C9F2">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（二）诵读名言</w:t>
      </w:r>
    </w:p>
    <w:p w14:paraId="2144513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1.（出示朱熹名言）请同学们自由练读这段话，想一想怎样才能读出古文特有的节奏和韵味。</w:t>
      </w:r>
    </w:p>
    <w:p w14:paraId="4E93FF0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（1）理解古文的意思，根据意思来作停顿，注意不同的标点停顿不同的时长，读出节奏。</w:t>
      </w:r>
    </w:p>
    <w:p w14:paraId="67C4932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（2）关注“也”“矣”“乎”等古文中特有的语气词，适当拉长声音，读出古文的韵味。</w:t>
      </w:r>
    </w:p>
    <w:p w14:paraId="470EEB6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2.点红语气词，标出停顿符号。学生诵读。</w:t>
      </w:r>
    </w:p>
    <w:p w14:paraId="5244248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3.教师范读，同桌配合读，看着提示读，男女生轮读。</w:t>
      </w:r>
    </w:p>
    <w:p w14:paraId="385E4D4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4.尝试背诵，学生展示。</w:t>
      </w:r>
    </w:p>
    <w:p w14:paraId="1043026A">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（三）读懂名言</w:t>
      </w:r>
    </w:p>
    <w:p w14:paraId="503FA28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1.古人云：读书百遍，其义自见。请同学们反复默读这段文字，借助课文注释和工具书，也可以用组词法，尝试着说说这段话的意思。实在不懂的地方标上“？”。</w:t>
      </w:r>
    </w:p>
    <w:p w14:paraId="026F909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2.小组同学之间交流句子的意思，互相补充、纠正。</w:t>
      </w:r>
    </w:p>
    <w:p w14:paraId="4D0BF11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3.学生展示说句子的意思，小组成员补充。</w:t>
      </w:r>
    </w:p>
    <w:p w14:paraId="73BE65E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教师小结：古文中，有些词语的意思和现代汉语不同，造成了我们理解上的障碍。因此，我们要善于借助注释、工具书等资料，区别古今汉语的异义，准确理解古文的意思。</w:t>
      </w:r>
    </w:p>
    <w:p w14:paraId="7D1E9D7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4.带着自己的理解，流利地诵读名言。</w:t>
      </w:r>
    </w:p>
    <w:p w14:paraId="309E438C">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（四）深入品读</w:t>
      </w:r>
    </w:p>
    <w:p w14:paraId="73EAACD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朱熹是一个大教育家，他发表了很多关于读书的真知灼见。我们仔细读这段文字，发现这段文字就是一篇小小的议论文。找找中心论点，看看作者是从哪些角度来论述的。（提示：论点是读书有“三到”———“心到”“眼到”“口到”，其中“心到”最重要。作者先从反面来论述“心不到”的后果，再从正面来论述。）</w:t>
      </w:r>
    </w:p>
    <w:p w14:paraId="1941D1C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2.作者以为“心不在此”会有怎样的后果呢？</w:t>
      </w:r>
    </w:p>
    <w:p w14:paraId="2BE42C0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3.把文中的反面论述改为正面论述：心到了，读书会有怎样的效果呢？</w:t>
      </w:r>
    </w:p>
    <w:p w14:paraId="2DE5B81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出示句式：心在此，则</w:t>
      </w:r>
      <w:r>
        <w:rPr>
          <w:rFonts w:hint="eastAsia" w:ascii="宋体" w:hAnsi="宋体" w:eastAsia="宋体" w:cs="宋体"/>
          <w:b w:val="0"/>
          <w:bCs w:val="0"/>
          <w:sz w:val="24"/>
          <w:szCs w:val="24"/>
          <w:lang w:val="en-US" w:eastAsia="zh-CN"/>
        </w:rPr>
        <w:t>__________________</w:t>
      </w:r>
      <w:r>
        <w:rPr>
          <w:rFonts w:hint="eastAsia" w:ascii="宋体" w:hAnsi="宋体" w:eastAsia="宋体" w:cs="宋体"/>
          <w:b w:val="0"/>
          <w:bCs w:val="0"/>
          <w:sz w:val="24"/>
          <w:szCs w:val="24"/>
        </w:rPr>
        <w:t>。（学生根据句式改编文中语言，从正面来论述。）</w:t>
      </w:r>
    </w:p>
    <w:p w14:paraId="00D4026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4.朱熹反复强调“心到”的重要性。那么，这“心到”用在我们现在的话，实际上就是要求学生怎么做？（提示：朱熹要求学生读书时要高度专注，深入思考。）</w:t>
      </w:r>
    </w:p>
    <w:p w14:paraId="353E17D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5.拓展阅读。</w:t>
      </w:r>
    </w:p>
    <w:p w14:paraId="2F081A0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（1）朱熹在《训学斋规》中还这样说道：（课件出示）</w:t>
      </w:r>
    </w:p>
    <w:p w14:paraId="7B82C6EE">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大抵观书先须熟读，使其言皆若出于吾之口。继以精思，使其义皆若出于吾之心，然后可以有得尔。</w:t>
      </w:r>
    </w:p>
    <w:p w14:paraId="54DE8866">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请用简单的词语来概括朱熹说的这句话的意思。（提示：熟读、精思。）</w:t>
      </w:r>
    </w:p>
    <w:p w14:paraId="4A9F7A9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（2）关于读书的态度和方法，朱熹还有以下精妙的论述：（课件出示）</w:t>
      </w:r>
    </w:p>
    <w:p w14:paraId="5A85992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凡读书，须整顿几案，令洁净端正，将书册齐整顿放，正身体，对书册，详缓看字，仔细分明读之。须要读得字字响亮，不可误一字，不可少一字，不可多一字，不可倒一字，不可牵强暗记，只是要多诵遍数，自然上口，久远不忘。</w:t>
      </w:r>
    </w:p>
    <w:p w14:paraId="04F1C7F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请用简单的话来概括地说，朱熹要求学生读书时要做到什么？（提示：使环境整洁，身姿端正；读书声音响亮，读得准确，书读百遍。）</w:t>
      </w:r>
    </w:p>
    <w:p w14:paraId="331403C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教师小结：朱熹的这些言论不就是对“读书有三到”的具体阐述吗？读书端正了态度，运用了行之有效的方法，学业怎么会不日益精进呢？</w:t>
      </w:r>
    </w:p>
    <w:p w14:paraId="24DA501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带着你的感悟再次诵读课文中朱熹的名言。</w:t>
      </w:r>
    </w:p>
    <w:p w14:paraId="18D96678">
      <w:pPr>
        <w:numPr>
          <w:ilvl w:val="0"/>
          <w:numId w:val="1"/>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同学们，你自己有没有读书“心不到”的时候？说说你的体会。和同桌再说一说朱熹的训导对你有什么启发。</w:t>
      </w:r>
    </w:p>
    <w:p w14:paraId="718F1361">
      <w:pPr>
        <w:numPr>
          <w:ilvl w:val="0"/>
          <w:numId w:val="0"/>
        </w:num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三、课堂小结，布置作业</w:t>
      </w:r>
    </w:p>
    <w:p w14:paraId="20F33CB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1.古往今来，凡成就卓著的人无不对学习极其重视，因此留下了字字珠玑的读书感悟，这是他们宝贵的经验，也给我们后人以无尽的启发。这是传统文化中熠熠生辉的瑰宝，我们诵读、品味，自会大有收益。</w:t>
      </w:r>
    </w:p>
    <w:p w14:paraId="5FE4AD7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2.课后请同学们熟练背诵朱熹的读书名言，要用今天课上学到的宝贵经验指导今后自己的读书实践。相信同学们的学业都会日益精进的。</w:t>
      </w:r>
    </w:p>
    <w:p w14:paraId="255FF0E7">
      <w:pPr>
        <w:spacing w:line="360" w:lineRule="auto"/>
        <w:rPr>
          <w:rFonts w:hint="eastAsia" w:ascii="宋体" w:hAnsi="宋体" w:eastAsia="宋体" w:cs="宋体"/>
          <w:b w:val="0"/>
          <w:bCs w:val="0"/>
          <w:sz w:val="24"/>
          <w:szCs w:val="24"/>
        </w:rPr>
      </w:pPr>
    </w:p>
    <w:p w14:paraId="30C3A038">
      <w:pPr>
        <w:spacing w:line="360" w:lineRule="auto"/>
        <w:rPr>
          <w:rFonts w:hint="eastAsia" w:ascii="宋体" w:hAnsi="宋体" w:eastAsia="宋体" w:cs="宋体"/>
          <w:b w:val="0"/>
          <w:bCs w:val="0"/>
          <w:sz w:val="24"/>
          <w:szCs w:val="24"/>
        </w:rPr>
      </w:pPr>
    </w:p>
    <w:p w14:paraId="5757D057">
      <w:pPr>
        <w:spacing w:line="360" w:lineRule="auto"/>
        <w:rPr>
          <w:rFonts w:hint="eastAsia" w:ascii="宋体" w:hAnsi="宋体" w:eastAsia="宋体" w:cs="宋体"/>
          <w:b w:val="0"/>
          <w:bCs w:val="0"/>
          <w:sz w:val="24"/>
          <w:szCs w:val="24"/>
        </w:rPr>
      </w:pPr>
    </w:p>
    <w:p w14:paraId="1A0A6ACC">
      <w:pPr>
        <w:spacing w:line="360" w:lineRule="auto"/>
        <w:rPr>
          <w:rFonts w:hint="eastAsia" w:ascii="宋体" w:hAnsi="宋体" w:eastAsia="宋体" w:cs="宋体"/>
          <w:b w:val="0"/>
          <w:bCs w:val="0"/>
          <w:sz w:val="24"/>
          <w:szCs w:val="24"/>
        </w:rPr>
      </w:pPr>
    </w:p>
    <w:p w14:paraId="71E8EC5D">
      <w:pPr>
        <w:spacing w:line="360" w:lineRule="auto"/>
        <w:rPr>
          <w:rFonts w:hint="eastAsia" w:ascii="宋体" w:hAnsi="宋体" w:eastAsia="宋体" w:cs="宋体"/>
          <w:b w:val="0"/>
          <w:bCs w:val="0"/>
          <w:sz w:val="24"/>
          <w:szCs w:val="24"/>
        </w:rPr>
      </w:pPr>
      <w:r>
        <w:rPr>
          <w:rFonts w:hint="eastAsia" w:ascii="黑体" w:hAnsi="黑体" w:eastAsia="黑体" w:cs="黑体"/>
          <w:b w:val="0"/>
          <w:bCs w:val="0"/>
          <w:sz w:val="28"/>
          <w:szCs w:val="28"/>
        </w:rPr>
        <w:t>［教学板书］</w:t>
      </w:r>
    </w:p>
    <w:p w14:paraId="50269156">
      <w:pPr>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25 古人谈读书</w:t>
      </w:r>
    </w:p>
    <w:p w14:paraId="2AC1FDC6">
      <w:pPr>
        <w:spacing w:line="360" w:lineRule="auto"/>
        <w:jc w:val="center"/>
        <w:rPr>
          <w:rFonts w:hint="eastAsia" w:ascii="宋体" w:hAnsi="宋体" w:eastAsia="宋体" w:cs="宋体"/>
          <w:b w:val="0"/>
          <w:bCs w:val="0"/>
          <w:sz w:val="24"/>
          <w:szCs w:val="24"/>
        </w:rPr>
      </w:pPr>
      <w:r>
        <w:drawing>
          <wp:inline distT="0" distB="0" distL="114300" distR="114300">
            <wp:extent cx="2390140" cy="558800"/>
            <wp:effectExtent l="0" t="0" r="254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rcRect l="2695" t="32764" r="12070" b="4558"/>
                    <a:stretch>
                      <a:fillRect/>
                    </a:stretch>
                  </pic:blipFill>
                  <pic:spPr>
                    <a:xfrm>
                      <a:off x="0" y="0"/>
                      <a:ext cx="2390140" cy="558800"/>
                    </a:xfrm>
                    <a:prstGeom prst="rect">
                      <a:avLst/>
                    </a:prstGeom>
                    <a:noFill/>
                    <a:ln>
                      <a:noFill/>
                    </a:ln>
                  </pic:spPr>
                </pic:pic>
              </a:graphicData>
            </a:graphic>
          </wp:inline>
        </w:drawing>
      </w:r>
    </w:p>
    <w:p w14:paraId="6CD38228">
      <w:pPr>
        <w:spacing w:line="360" w:lineRule="auto"/>
        <w:rPr>
          <w:rFonts w:hint="eastAsia" w:ascii="宋体" w:hAnsi="宋体" w:eastAsia="宋体" w:cs="宋体"/>
          <w:b w:val="0"/>
          <w:bCs w:val="0"/>
          <w:sz w:val="24"/>
          <w:szCs w:val="24"/>
        </w:rPr>
      </w:pPr>
    </w:p>
    <w:p w14:paraId="32DED1C7">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743CC77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本单元主题为“读书明智”，教学时，我从整体入手，抓住要点让学生自主学习。</w:t>
      </w:r>
    </w:p>
    <w:p w14:paraId="282CD6F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习第一则文言文时，我抓住主线“谈读书”，以预学单为抓手，让学生自读文本并进行语言重构，充分利用新旧知识、课内课外的联结，表达自己对孔子的话的理解、感受和体验，并结合生活实际谈启发。在此基础上拓展阅读范围，就水到渠成了。前三句话的学习采用了不同的教学方式和方法，第一句用对话朗读的方式来情景再现，感受孔子对学生的循循善诱；第二句拓展《不懂就要问》和小古文《两小儿辩日》，用第二单元所学的“快速阅读策略”来快速提取信息，把握内容要点来寻“智”；第三句从身边发现“默而识之”“学而不厌”“诲人不倦”的人，给了学生充分的选择。后三句话让学生自主迁移运用方法，实现自学。</w:t>
      </w:r>
    </w:p>
    <w:p w14:paraId="2AF4149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习第二则文言文时，我指导学生在读懂古文的基础上品悟作者语言表达的逻辑结构和方法，在练习正面论述中深化对读书方法的认识。此外，我还引入了《训学斋规》中的内容来帮助学生阅读拓展，触发学生的学习感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97E7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8C9B2C">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8C9B2C">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FC7F5">
    <w:pPr>
      <w:pStyle w:val="3"/>
      <w:rPr>
        <w:rFonts w:hint="eastAsia"/>
      </w:rPr>
    </w:pPr>
    <w:r>
      <w:rPr>
        <w:rFonts w:hint="eastAsia"/>
        <w:sz w:val="24"/>
        <w:szCs w:val="24"/>
        <w:lang w:val="en-US" w:eastAsia="zh-CN"/>
      </w:rPr>
      <w:t xml:space="preserve">   </w:t>
    </w:r>
    <w:r>
      <w:rPr>
        <w:rFonts w:hint="eastAsia"/>
      </w:rPr>
      <w:t xml:space="preserve">梯田文化    教辅专家                      </w:t>
    </w:r>
    <w:bookmarkStart w:id="0" w:name="_GoBack"/>
    <w:bookmarkEnd w:id="0"/>
    <w:r>
      <w:rPr>
        <w:rFonts w:hint="eastAsia"/>
      </w:rPr>
      <w:t xml:space="preserve">    《课堂点睛》 《课堂内外》 《中考新航线》</w:t>
    </w:r>
  </w:p>
  <w:p w14:paraId="30A3BE91">
    <w:pPr>
      <w:pStyle w:val="3"/>
    </w:pPr>
    <w:r>
      <w:rPr>
        <w:rFonts w:hint="eastAsia"/>
        <w:sz w:val="24"/>
        <w:szCs w:val="24"/>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C3774"/>
    <w:multiLevelType w:val="singleLevel"/>
    <w:tmpl w:val="99AC3774"/>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5B7211D4"/>
    <w:rsid w:val="011B7335"/>
    <w:rsid w:val="0C301FDE"/>
    <w:rsid w:val="179A7F40"/>
    <w:rsid w:val="31417CAB"/>
    <w:rsid w:val="377A7919"/>
    <w:rsid w:val="4C88243B"/>
    <w:rsid w:val="4E8707E8"/>
    <w:rsid w:val="4FD61733"/>
    <w:rsid w:val="59FA3A9D"/>
    <w:rsid w:val="5B721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tif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3976</Words>
  <Characters>4038</Characters>
  <Lines>0</Lines>
  <Paragraphs>0</Paragraphs>
  <TotalTime>0</TotalTime>
  <ScaleCrop>false</ScaleCrop>
  <LinksUpToDate>false</LinksUpToDate>
  <CharactersWithSpaces>4089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2020-07-28T01:02:00Z</dcterms:created>
  <dc:creator>Administrator</dc:creator>
  <cp:lastModifiedBy>Administrator</cp:lastModifiedBy>
  <dcterms:modified xsi:type="dcterms:W3CDTF">2024-09-03T02:24:50Z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9006C531EC8347F0B359C0DCE5BB2D19</vt:lpwstr>
  </property>
</Properties>
</file>